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FB1B" w14:textId="77777777" w:rsidR="000D261F" w:rsidRPr="000D261F" w:rsidRDefault="000D261F" w:rsidP="000D261F">
      <w:pPr>
        <w:shd w:val="clear" w:color="auto" w:fill="FFFFFF"/>
        <w:spacing w:after="0" w:line="240" w:lineRule="auto"/>
        <w:jc w:val="center"/>
        <w:outlineLvl w:val="0"/>
        <w:rPr>
          <w:rFonts w:ascii="Tahoma" w:eastAsia="Times New Roman" w:hAnsi="Tahoma" w:cs="Tahoma"/>
          <w:b/>
          <w:bCs/>
          <w:kern w:val="36"/>
          <w:sz w:val="28"/>
          <w:szCs w:val="28"/>
        </w:rPr>
      </w:pPr>
      <w:r w:rsidRPr="000D261F">
        <w:rPr>
          <w:rFonts w:ascii="Tahoma" w:eastAsia="Times New Roman" w:hAnsi="Tahoma" w:cs="Tahoma"/>
          <w:b/>
          <w:bCs/>
          <w:kern w:val="36"/>
          <w:sz w:val="28"/>
          <w:szCs w:val="28"/>
        </w:rPr>
        <w:t>When A Hidden Learning Disability Holds You Back</w:t>
      </w:r>
    </w:p>
    <w:p w14:paraId="4C52183E" w14:textId="77777777" w:rsidR="000D261F" w:rsidRPr="000D261F" w:rsidRDefault="000D261F" w:rsidP="000D261F">
      <w:pPr>
        <w:shd w:val="clear" w:color="auto" w:fill="FFFFFF"/>
        <w:spacing w:after="240" w:line="240" w:lineRule="auto"/>
        <w:jc w:val="center"/>
        <w:outlineLvl w:val="0"/>
        <w:rPr>
          <w:rFonts w:ascii="Tahoma" w:eastAsia="Times New Roman" w:hAnsi="Tahoma" w:cs="Tahoma"/>
          <w:b/>
          <w:bCs/>
          <w:kern w:val="36"/>
          <w:sz w:val="28"/>
          <w:szCs w:val="28"/>
        </w:rPr>
      </w:pPr>
      <w:r w:rsidRPr="000D261F">
        <w:rPr>
          <w:rFonts w:ascii="Tahoma" w:eastAsia="Times New Roman" w:hAnsi="Tahoma" w:cs="Tahoma"/>
          <w:b/>
          <w:bCs/>
          <w:kern w:val="36"/>
          <w:sz w:val="28"/>
          <w:szCs w:val="28"/>
        </w:rPr>
        <w:t>Strategies to Overcome Insecurities About Learning at Work</w:t>
      </w:r>
    </w:p>
    <w:p w14:paraId="0478EFC6" w14:textId="72AF6ED8" w:rsidR="000D261F" w:rsidRPr="000D261F" w:rsidRDefault="000D261F" w:rsidP="000D261F">
      <w:pPr>
        <w:shd w:val="clear" w:color="auto" w:fill="FFFFFF"/>
        <w:spacing w:line="240" w:lineRule="auto"/>
        <w:rPr>
          <w:rFonts w:ascii="Tahoma" w:eastAsia="Times New Roman" w:hAnsi="Tahoma" w:cs="Tahoma"/>
          <w:sz w:val="24"/>
          <w:szCs w:val="24"/>
        </w:rPr>
      </w:pPr>
    </w:p>
    <w:p w14:paraId="2E932BF7" w14:textId="77777777" w:rsidR="000D261F" w:rsidRPr="000D261F" w:rsidRDefault="000D261F" w:rsidP="000D261F">
      <w:pPr>
        <w:shd w:val="clear" w:color="auto" w:fill="FFFFFF"/>
        <w:spacing w:after="100" w:afterAutospacing="1" w:line="240" w:lineRule="auto"/>
        <w:outlineLvl w:val="1"/>
        <w:rPr>
          <w:rFonts w:ascii="Tahoma" w:eastAsia="Times New Roman" w:hAnsi="Tahoma" w:cs="Tahoma"/>
          <w:b/>
          <w:bCs/>
          <w:sz w:val="24"/>
          <w:szCs w:val="24"/>
        </w:rPr>
      </w:pPr>
      <w:r w:rsidRPr="000D261F">
        <w:rPr>
          <w:rFonts w:ascii="Tahoma" w:eastAsia="Times New Roman" w:hAnsi="Tahoma" w:cs="Tahoma"/>
          <w:b/>
          <w:bCs/>
          <w:sz w:val="24"/>
          <w:szCs w:val="24"/>
        </w:rPr>
        <w:t>Do you see yourself in this person?</w:t>
      </w:r>
    </w:p>
    <w:p w14:paraId="5F0A5C93"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Twelve-year-old Joe frustrated his teachers. He had difficulty focusing on his work. He preferred to socialize with the students sitting next to him rather than getting his work done. He paid attention to the teacher for about 10 minutes and then was off gazing into space. He struggled to remember what he’d been taught and more importantly he couldn’t seem to implement what he learned to complete his work or pass tests.</w:t>
      </w:r>
    </w:p>
    <w:p w14:paraId="2B8E55EF"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“Joe is intelligent and wants to do a good job, but he just does not apply himself, especially when he’s required to learn information that he thinks is boring,” one of his teachers wrote.</w:t>
      </w:r>
    </w:p>
    <w:p w14:paraId="0E838632"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Fast forward to 35-year-old Joe, who is a source of frustration for his boss. Joe has difficulty focusing on his work. He prefers to socialize with his colleagues rather than getting his work done. Continual learning is required in his job to keep up with current regulations and industry specs. When attending a training specifically required to update his skill set, he’s observed staring off into space.</w:t>
      </w:r>
    </w:p>
    <w:p w14:paraId="66BFF3DE"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 xml:space="preserve">He </w:t>
      </w:r>
      <w:proofErr w:type="gramStart"/>
      <w:r w:rsidRPr="000D261F">
        <w:rPr>
          <w:rFonts w:ascii="Tahoma" w:eastAsia="Times New Roman" w:hAnsi="Tahoma" w:cs="Tahoma"/>
          <w:sz w:val="24"/>
          <w:szCs w:val="24"/>
        </w:rPr>
        <w:t>has the opportunity to</w:t>
      </w:r>
      <w:proofErr w:type="gramEnd"/>
      <w:r w:rsidRPr="000D261F">
        <w:rPr>
          <w:rFonts w:ascii="Tahoma" w:eastAsia="Times New Roman" w:hAnsi="Tahoma" w:cs="Tahoma"/>
          <w:sz w:val="24"/>
          <w:szCs w:val="24"/>
        </w:rPr>
        <w:t xml:space="preserve"> use the company’s learning management system as an alternative option, yet he procrastinates and does not complete the modules in a timely way. Even when he does get through the learning modules, he struggles to remember what he’s been taught and, more importantly, he can’t seem to implement what he’s learned to complete his work.</w:t>
      </w:r>
    </w:p>
    <w:p w14:paraId="6CFB8554"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“Joe is intelligent and generally motivated to do a good job. He just doesn’t apply himself when required to upskill,” his boss writes.</w:t>
      </w:r>
    </w:p>
    <w:p w14:paraId="0836E71F"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Seeing a pattern here?</w:t>
      </w:r>
    </w:p>
    <w:p w14:paraId="3D4D50A0"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Adult Joe has many of the same problems he did as a boy. He is aware that he’s struggling at work. His career has just about stalled. He’s struggling with anxiety and depression. And he doesn’t know what to do about it.</w:t>
      </w:r>
    </w:p>
    <w:p w14:paraId="5A1AE516"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Before we go farther, let me mention that Joe is a real person (I’m just not using his real name) who I coached. He was referred to me by his boss — who, like Joe’s teachers in school, saw a bright, hardworking person that balked at completing certain tasks required for career progression.</w:t>
      </w:r>
    </w:p>
    <w:p w14:paraId="54D36A76"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lastRenderedPageBreak/>
        <w:t>After talking to Joe and getting a sense of his personal history, his career goals and what he perceived as his failures, I had a suspicion. “Joe, have you ever been evaluated for a learning disability?” I asked him.</w:t>
      </w:r>
    </w:p>
    <w:p w14:paraId="4DA8192B"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After getting assurances from me that his boss would not be told about anything we talked about in the coaching session, Joe admitted that he was diagnosed with ADHD and dyslexia when he was a boy.</w:t>
      </w:r>
    </w:p>
    <w:p w14:paraId="44DA5A77"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 xml:space="preserve">As an adult, he thought that he had outgrown his impulsiveness, disorganization, and trouble focusing. “I figured, once I got done with </w:t>
      </w:r>
      <w:proofErr w:type="gramStart"/>
      <w:r w:rsidRPr="000D261F">
        <w:rPr>
          <w:rFonts w:ascii="Tahoma" w:eastAsia="Times New Roman" w:hAnsi="Tahoma" w:cs="Tahoma"/>
          <w:sz w:val="24"/>
          <w:szCs w:val="24"/>
        </w:rPr>
        <w:t>school</w:t>
      </w:r>
      <w:proofErr w:type="gramEnd"/>
      <w:r w:rsidRPr="000D261F">
        <w:rPr>
          <w:rFonts w:ascii="Tahoma" w:eastAsia="Times New Roman" w:hAnsi="Tahoma" w:cs="Tahoma"/>
          <w:sz w:val="24"/>
          <w:szCs w:val="24"/>
        </w:rPr>
        <w:t xml:space="preserve"> I would never have to deal with it again. I honestly thought I grew out of it. I mean, I went to college and graduated with a four-year degree. And now I have my dream job. But I just don’t want to do any more learning,” he told me.</w:t>
      </w:r>
    </w:p>
    <w:p w14:paraId="07CD6AE4" w14:textId="77777777" w:rsidR="000D261F" w:rsidRPr="000D261F" w:rsidRDefault="000D261F" w:rsidP="000D261F">
      <w:pPr>
        <w:shd w:val="clear" w:color="auto" w:fill="FFFFFF"/>
        <w:spacing w:after="100" w:afterAutospacing="1" w:line="240" w:lineRule="auto"/>
        <w:outlineLvl w:val="1"/>
        <w:rPr>
          <w:rFonts w:ascii="Tahoma" w:eastAsia="Times New Roman" w:hAnsi="Tahoma" w:cs="Tahoma"/>
          <w:b/>
          <w:bCs/>
          <w:sz w:val="24"/>
          <w:szCs w:val="24"/>
        </w:rPr>
      </w:pPr>
      <w:r w:rsidRPr="000D261F">
        <w:rPr>
          <w:rFonts w:ascii="Tahoma" w:eastAsia="Times New Roman" w:hAnsi="Tahoma" w:cs="Tahoma"/>
          <w:b/>
          <w:bCs/>
          <w:sz w:val="24"/>
          <w:szCs w:val="24"/>
        </w:rPr>
        <w:t>The Hidden Disability</w:t>
      </w:r>
    </w:p>
    <w:p w14:paraId="6E8A5044"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 xml:space="preserve">Like many adults, Joe has a hidden learning disability. He learned to manage it somewhat during his school </w:t>
      </w:r>
      <w:proofErr w:type="gramStart"/>
      <w:r w:rsidRPr="000D261F">
        <w:rPr>
          <w:rFonts w:ascii="Tahoma" w:eastAsia="Times New Roman" w:hAnsi="Tahoma" w:cs="Tahoma"/>
          <w:sz w:val="24"/>
          <w:szCs w:val="24"/>
        </w:rPr>
        <w:t>years, and</w:t>
      </w:r>
      <w:proofErr w:type="gramEnd"/>
      <w:r w:rsidRPr="000D261F">
        <w:rPr>
          <w:rFonts w:ascii="Tahoma" w:eastAsia="Times New Roman" w:hAnsi="Tahoma" w:cs="Tahoma"/>
          <w:sz w:val="24"/>
          <w:szCs w:val="24"/>
        </w:rPr>
        <w:t xml:space="preserve"> was able to keep it unknown to his peers and his bosses. Except when faced with challenges like having to learn new information in a </w:t>
      </w:r>
      <w:proofErr w:type="gramStart"/>
      <w:r w:rsidRPr="000D261F">
        <w:rPr>
          <w:rFonts w:ascii="Tahoma" w:eastAsia="Times New Roman" w:hAnsi="Tahoma" w:cs="Tahoma"/>
          <w:sz w:val="24"/>
          <w:szCs w:val="24"/>
        </w:rPr>
        <w:t>text-heavy</w:t>
      </w:r>
      <w:proofErr w:type="gramEnd"/>
      <w:r w:rsidRPr="000D261F">
        <w:rPr>
          <w:rFonts w:ascii="Tahoma" w:eastAsia="Times New Roman" w:hAnsi="Tahoma" w:cs="Tahoma"/>
          <w:sz w:val="24"/>
          <w:szCs w:val="24"/>
        </w:rPr>
        <w:t xml:space="preserve"> LMS curriculum.</w:t>
      </w:r>
    </w:p>
    <w:p w14:paraId="4B363DAF"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A </w:t>
      </w:r>
      <w:hyperlink r:id="rId5" w:tgtFrame="_blank" w:history="1">
        <w:r w:rsidRPr="000D261F">
          <w:rPr>
            <w:rFonts w:ascii="Tahoma" w:eastAsia="Times New Roman" w:hAnsi="Tahoma" w:cs="Tahoma"/>
            <w:sz w:val="24"/>
            <w:szCs w:val="24"/>
            <w:u w:val="single"/>
          </w:rPr>
          <w:t>2006 study</w:t>
        </w:r>
      </w:hyperlink>
      <w:r w:rsidRPr="000D261F">
        <w:rPr>
          <w:rFonts w:ascii="Tahoma" w:eastAsia="Times New Roman" w:hAnsi="Tahoma" w:cs="Tahoma"/>
          <w:sz w:val="24"/>
          <w:szCs w:val="24"/>
        </w:rPr>
        <w:t> found that 4.4 percent of U.S. adults — about 14 million people — have been formally diagnosed with ADHD. Only 10.9 percent of those diagnosed are receiving treatment. And considering how many children are diagnosed with ADHD — 9.4 percent, </w:t>
      </w:r>
      <w:hyperlink r:id="rId6" w:tgtFrame="_blank" w:history="1">
        <w:r w:rsidRPr="000D261F">
          <w:rPr>
            <w:rFonts w:ascii="Tahoma" w:eastAsia="Times New Roman" w:hAnsi="Tahoma" w:cs="Tahoma"/>
            <w:sz w:val="24"/>
            <w:szCs w:val="24"/>
            <w:u w:val="single"/>
          </w:rPr>
          <w:t>or 6.1 million</w:t>
        </w:r>
      </w:hyperlink>
      <w:r w:rsidRPr="000D261F">
        <w:rPr>
          <w:rFonts w:ascii="Tahoma" w:eastAsia="Times New Roman" w:hAnsi="Tahoma" w:cs="Tahoma"/>
          <w:sz w:val="24"/>
          <w:szCs w:val="24"/>
        </w:rPr>
        <w:t>, in a 2016 study — the number of adults with ADHD may be far underreported.</w:t>
      </w:r>
    </w:p>
    <w:p w14:paraId="7AE93B83"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Other learning disabilities like dyslexia, dyspraxia, auditory processing disorder, dyscalculia, dysgraphia, language processing disorder, non-verbal learning difficulties, and visual perceptual/visual motor deficit are a lifelong challenge.</w:t>
      </w:r>
    </w:p>
    <w:p w14:paraId="609D01BB"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 xml:space="preserve">Many adults with learning disabilities do their best to hide them. They may choose jobs and careers that are less challenging. </w:t>
      </w:r>
      <w:proofErr w:type="gramStart"/>
      <w:r w:rsidRPr="000D261F">
        <w:rPr>
          <w:rFonts w:ascii="Tahoma" w:eastAsia="Times New Roman" w:hAnsi="Tahoma" w:cs="Tahoma"/>
          <w:sz w:val="24"/>
          <w:szCs w:val="24"/>
        </w:rPr>
        <w:t>Or,</w:t>
      </w:r>
      <w:proofErr w:type="gramEnd"/>
      <w:r w:rsidRPr="000D261F">
        <w:rPr>
          <w:rFonts w:ascii="Tahoma" w:eastAsia="Times New Roman" w:hAnsi="Tahoma" w:cs="Tahoma"/>
          <w:sz w:val="24"/>
          <w:szCs w:val="24"/>
        </w:rPr>
        <w:t xml:space="preserve"> they muddle through a job that they thought would be fun and filled with opportunity, hoping no one realizes they are having trouble with some aspects of the job.</w:t>
      </w:r>
    </w:p>
    <w:p w14:paraId="02584791" w14:textId="77777777" w:rsidR="000D261F" w:rsidRPr="000D261F" w:rsidRDefault="000D261F" w:rsidP="000D261F">
      <w:pPr>
        <w:shd w:val="clear" w:color="auto" w:fill="FFFFFF"/>
        <w:spacing w:after="100" w:afterAutospacing="1" w:line="240" w:lineRule="auto"/>
        <w:outlineLvl w:val="1"/>
        <w:rPr>
          <w:rFonts w:ascii="Tahoma" w:eastAsia="Times New Roman" w:hAnsi="Tahoma" w:cs="Tahoma"/>
          <w:b/>
          <w:bCs/>
          <w:sz w:val="24"/>
          <w:szCs w:val="24"/>
        </w:rPr>
      </w:pPr>
      <w:r w:rsidRPr="000D261F">
        <w:rPr>
          <w:rFonts w:ascii="Tahoma" w:eastAsia="Times New Roman" w:hAnsi="Tahoma" w:cs="Tahoma"/>
          <w:b/>
          <w:bCs/>
          <w:sz w:val="24"/>
          <w:szCs w:val="24"/>
        </w:rPr>
        <w:t>The Bright Side</w:t>
      </w:r>
    </w:p>
    <w:p w14:paraId="0FBE36FB"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Joe, like many adults with a learning disability, has many positive qualities that outshine the challenges he faces. He’s empathetic to his coworkers, he’s a great team player, and he finds creative solutions to many problems — all of which earn him high scores on his performance review each year.</w:t>
      </w:r>
    </w:p>
    <w:p w14:paraId="0F500299"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lastRenderedPageBreak/>
        <w:t>While adults with learning disabilities have fewer resources available to them than school-age children, there are still ways for Joe to better </w:t>
      </w:r>
      <w:hyperlink r:id="rId7" w:history="1">
        <w:r w:rsidRPr="000D261F">
          <w:rPr>
            <w:rFonts w:ascii="Tahoma" w:eastAsia="Times New Roman" w:hAnsi="Tahoma" w:cs="Tahoma"/>
            <w:sz w:val="24"/>
            <w:szCs w:val="24"/>
            <w:u w:val="single"/>
          </w:rPr>
          <w:t>manage his ADHD</w:t>
        </w:r>
      </w:hyperlink>
      <w:r w:rsidRPr="000D261F">
        <w:rPr>
          <w:rFonts w:ascii="Tahoma" w:eastAsia="Times New Roman" w:hAnsi="Tahoma" w:cs="Tahoma"/>
          <w:sz w:val="24"/>
          <w:szCs w:val="24"/>
        </w:rPr>
        <w:t> and </w:t>
      </w:r>
      <w:hyperlink r:id="rId8" w:history="1">
        <w:r w:rsidRPr="000D261F">
          <w:rPr>
            <w:rFonts w:ascii="Tahoma" w:eastAsia="Times New Roman" w:hAnsi="Tahoma" w:cs="Tahoma"/>
            <w:sz w:val="24"/>
            <w:szCs w:val="24"/>
            <w:u w:val="single"/>
          </w:rPr>
          <w:t>dyslexia</w:t>
        </w:r>
      </w:hyperlink>
      <w:r w:rsidRPr="000D261F">
        <w:rPr>
          <w:rFonts w:ascii="Tahoma" w:eastAsia="Times New Roman" w:hAnsi="Tahoma" w:cs="Tahoma"/>
          <w:sz w:val="24"/>
          <w:szCs w:val="24"/>
        </w:rPr>
        <w:t>.</w:t>
      </w:r>
    </w:p>
    <w:p w14:paraId="0B804FAC"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And recognition of undiagnosed ADHD and other learning disabilities in adults is improving as more attention is paid to the issue.</w:t>
      </w:r>
    </w:p>
    <w:p w14:paraId="547D33C7"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Joe’s hidden learning disability was stopping him from pursuing key career development opportunities. But it wasn’t too late to take steps to ease his anxiety about learning — in fact, adults of any age can benefit from working with a professional to manage their disability.</w:t>
      </w:r>
    </w:p>
    <w:p w14:paraId="62383F45" w14:textId="0ECEA690"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Further, Joe’s disability had some protection under ADA requirements. He could inform key people in the company — including HR and his boss — about his challenges and the need for accommodation. I knew that he was nervous about doing so: </w:t>
      </w:r>
      <w:hyperlink r:id="rId9" w:history="1">
        <w:r w:rsidRPr="000D261F">
          <w:rPr>
            <w:rFonts w:ascii="Tahoma" w:eastAsia="Times New Roman" w:hAnsi="Tahoma" w:cs="Tahoma"/>
            <w:sz w:val="24"/>
            <w:szCs w:val="24"/>
            <w:u w:val="single"/>
          </w:rPr>
          <w:t>Not every company handles this well</w:t>
        </w:r>
      </w:hyperlink>
      <w:r w:rsidRPr="000D261F">
        <w:rPr>
          <w:rFonts w:ascii="Tahoma" w:eastAsia="Times New Roman" w:hAnsi="Tahoma" w:cs="Tahoma"/>
          <w:sz w:val="24"/>
          <w:szCs w:val="24"/>
        </w:rPr>
        <w:t>, and many people with disabilities find themselves in the uncomfortable position of having to advocate for themselves,</w:t>
      </w:r>
      <w:r>
        <w:rPr>
          <w:rFonts w:ascii="Tahoma" w:eastAsia="Times New Roman" w:hAnsi="Tahoma" w:cs="Tahoma"/>
          <w:sz w:val="24"/>
          <w:szCs w:val="24"/>
        </w:rPr>
        <w:t xml:space="preserve"> </w:t>
      </w:r>
      <w:r w:rsidRPr="000D261F">
        <w:rPr>
          <w:rFonts w:ascii="Tahoma" w:eastAsia="Times New Roman" w:hAnsi="Tahoma" w:cs="Tahoma"/>
          <w:sz w:val="24"/>
          <w:szCs w:val="24"/>
        </w:rPr>
        <w:t>while worrying about possible repercussions of revealing their disability.</w:t>
      </w:r>
    </w:p>
    <w:p w14:paraId="22E01C13"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How companies react to an employee’s disclosure of a disability is a topic I’ll discuss soon.</w:t>
      </w:r>
    </w:p>
    <w:p w14:paraId="0AA1CEDC" w14:textId="77777777" w:rsidR="000D261F" w:rsidRPr="000D261F" w:rsidRDefault="000D261F" w:rsidP="000D261F">
      <w:pPr>
        <w:shd w:val="clear" w:color="auto" w:fill="FFFFFF"/>
        <w:spacing w:after="300" w:line="240" w:lineRule="auto"/>
        <w:rPr>
          <w:rFonts w:ascii="Tahoma" w:eastAsia="Times New Roman" w:hAnsi="Tahoma" w:cs="Tahoma"/>
          <w:sz w:val="24"/>
          <w:szCs w:val="24"/>
        </w:rPr>
      </w:pPr>
      <w:r w:rsidRPr="000D261F">
        <w:rPr>
          <w:rFonts w:ascii="Tahoma" w:eastAsia="Times New Roman" w:hAnsi="Tahoma" w:cs="Tahoma"/>
          <w:sz w:val="24"/>
          <w:szCs w:val="24"/>
        </w:rPr>
        <w:t>For Joe, the outcome of our coaching was positive. He had a close relationship with his boss and colleagues and, when he finally approached his boss and revealed his learning disability, the reaction was positive and supportive. HR immediately offered him LMS courses that better accommodated his dyslexia. His boss began looking for resources to help him better manage Joe’s career development. Because the company knew that Joe had experience and valuable interpersonal assets, they were more than willing to help get him past the learning hurdles that had unintentionally been placed in his way.</w:t>
      </w:r>
    </w:p>
    <w:p w14:paraId="7C898C1C" w14:textId="77777777" w:rsidR="000D261F" w:rsidRPr="000D261F" w:rsidRDefault="000D261F" w:rsidP="000D261F">
      <w:pPr>
        <w:shd w:val="clear" w:color="auto" w:fill="FFFFFF"/>
        <w:spacing w:after="100" w:afterAutospacing="1" w:line="240" w:lineRule="auto"/>
        <w:outlineLvl w:val="1"/>
        <w:rPr>
          <w:rFonts w:ascii="Tahoma" w:eastAsia="Times New Roman" w:hAnsi="Tahoma" w:cs="Tahoma"/>
          <w:b/>
          <w:bCs/>
          <w:sz w:val="24"/>
          <w:szCs w:val="24"/>
        </w:rPr>
      </w:pPr>
      <w:r w:rsidRPr="000D261F">
        <w:rPr>
          <w:rFonts w:ascii="Tahoma" w:eastAsia="Times New Roman" w:hAnsi="Tahoma" w:cs="Tahoma"/>
          <w:b/>
          <w:bCs/>
          <w:sz w:val="24"/>
          <w:szCs w:val="24"/>
        </w:rPr>
        <w:t>Sources:</w:t>
      </w:r>
    </w:p>
    <w:p w14:paraId="43D1053C" w14:textId="77777777" w:rsidR="000D261F" w:rsidRPr="000D261F" w:rsidRDefault="000D261F" w:rsidP="000D261F">
      <w:pPr>
        <w:numPr>
          <w:ilvl w:val="0"/>
          <w:numId w:val="1"/>
        </w:numPr>
        <w:shd w:val="clear" w:color="auto" w:fill="FFFFFF"/>
        <w:spacing w:before="100" w:beforeAutospacing="1" w:after="100" w:afterAutospacing="1" w:line="240" w:lineRule="auto"/>
        <w:rPr>
          <w:rFonts w:ascii="Tahoma" w:eastAsia="Times New Roman" w:hAnsi="Tahoma" w:cs="Tahoma"/>
          <w:sz w:val="24"/>
          <w:szCs w:val="24"/>
        </w:rPr>
      </w:pPr>
      <w:hyperlink r:id="rId10" w:tgtFrame="_blank" w:history="1">
        <w:r w:rsidRPr="000D261F">
          <w:rPr>
            <w:rFonts w:ascii="Tahoma" w:eastAsia="Times New Roman" w:hAnsi="Tahoma" w:cs="Tahoma"/>
            <w:sz w:val="24"/>
            <w:szCs w:val="24"/>
            <w:u w:val="single"/>
          </w:rPr>
          <w:t>https://www.differentbrains.org/5-tips-dealing-adult-adhd/</w:t>
        </w:r>
      </w:hyperlink>
    </w:p>
    <w:p w14:paraId="44C29A66" w14:textId="77777777" w:rsidR="000D261F" w:rsidRPr="000D261F" w:rsidRDefault="000D261F" w:rsidP="000D261F">
      <w:pPr>
        <w:numPr>
          <w:ilvl w:val="0"/>
          <w:numId w:val="1"/>
        </w:numPr>
        <w:shd w:val="clear" w:color="auto" w:fill="FFFFFF"/>
        <w:spacing w:before="100" w:beforeAutospacing="1" w:after="100" w:afterAutospacing="1" w:line="240" w:lineRule="auto"/>
        <w:rPr>
          <w:rFonts w:ascii="Tahoma" w:eastAsia="Times New Roman" w:hAnsi="Tahoma" w:cs="Tahoma"/>
          <w:sz w:val="24"/>
          <w:szCs w:val="24"/>
        </w:rPr>
      </w:pPr>
      <w:hyperlink r:id="rId11" w:tgtFrame="_blank" w:history="1">
        <w:r w:rsidRPr="000D261F">
          <w:rPr>
            <w:rFonts w:ascii="Tahoma" w:eastAsia="Times New Roman" w:hAnsi="Tahoma" w:cs="Tahoma"/>
            <w:sz w:val="24"/>
            <w:szCs w:val="24"/>
            <w:u w:val="single"/>
          </w:rPr>
          <w:t>https://dialogical.net/blog/adhd-statistics/</w:t>
        </w:r>
      </w:hyperlink>
    </w:p>
    <w:p w14:paraId="78AA1F75" w14:textId="77777777" w:rsidR="000D261F" w:rsidRPr="000D261F" w:rsidRDefault="000D261F" w:rsidP="000D261F">
      <w:pPr>
        <w:numPr>
          <w:ilvl w:val="0"/>
          <w:numId w:val="1"/>
        </w:numPr>
        <w:shd w:val="clear" w:color="auto" w:fill="FFFFFF"/>
        <w:spacing w:before="100" w:beforeAutospacing="1" w:after="100" w:afterAutospacing="1" w:line="240" w:lineRule="auto"/>
        <w:rPr>
          <w:rFonts w:ascii="Tahoma" w:eastAsia="Times New Roman" w:hAnsi="Tahoma" w:cs="Tahoma"/>
          <w:sz w:val="24"/>
          <w:szCs w:val="24"/>
        </w:rPr>
      </w:pPr>
      <w:hyperlink r:id="rId12" w:tgtFrame="_blank" w:history="1">
        <w:r w:rsidRPr="000D261F">
          <w:rPr>
            <w:rFonts w:ascii="Tahoma" w:eastAsia="Times New Roman" w:hAnsi="Tahoma" w:cs="Tahoma"/>
            <w:sz w:val="24"/>
            <w:szCs w:val="24"/>
            <w:u w:val="single"/>
          </w:rPr>
          <w:t>https://www.cdc.gov/ncbddd/adhd/data.html</w:t>
        </w:r>
      </w:hyperlink>
    </w:p>
    <w:p w14:paraId="3185B4A1" w14:textId="77777777" w:rsidR="000D261F" w:rsidRPr="000D261F" w:rsidRDefault="000D261F" w:rsidP="000D261F">
      <w:pPr>
        <w:numPr>
          <w:ilvl w:val="0"/>
          <w:numId w:val="1"/>
        </w:numPr>
        <w:shd w:val="clear" w:color="auto" w:fill="FFFFFF"/>
        <w:spacing w:before="100" w:beforeAutospacing="1" w:after="100" w:afterAutospacing="1" w:line="240" w:lineRule="auto"/>
        <w:rPr>
          <w:rFonts w:ascii="Tahoma" w:eastAsia="Times New Roman" w:hAnsi="Tahoma" w:cs="Tahoma"/>
          <w:sz w:val="24"/>
          <w:szCs w:val="24"/>
        </w:rPr>
      </w:pPr>
      <w:hyperlink r:id="rId13" w:tgtFrame="_blank" w:history="1">
        <w:r w:rsidRPr="000D261F">
          <w:rPr>
            <w:rFonts w:ascii="Tahoma" w:eastAsia="Times New Roman" w:hAnsi="Tahoma" w:cs="Tahoma"/>
            <w:sz w:val="24"/>
            <w:szCs w:val="24"/>
            <w:u w:val="single"/>
          </w:rPr>
          <w:t>https://www.helpguide.org/articles/add-adhd/managing-adult-adhd-attention-deficit-disorder.htm#</w:t>
        </w:r>
      </w:hyperlink>
    </w:p>
    <w:p w14:paraId="716F5855" w14:textId="28D89677" w:rsidR="000D261F" w:rsidRDefault="000D261F" w:rsidP="000D261F">
      <w:pPr>
        <w:numPr>
          <w:ilvl w:val="0"/>
          <w:numId w:val="1"/>
        </w:numPr>
        <w:shd w:val="clear" w:color="auto" w:fill="FFFFFF"/>
        <w:spacing w:before="100" w:beforeAutospacing="1" w:after="100" w:afterAutospacing="1" w:line="240" w:lineRule="auto"/>
        <w:rPr>
          <w:rFonts w:ascii="Tahoma" w:eastAsia="Times New Roman" w:hAnsi="Tahoma" w:cs="Tahoma"/>
          <w:sz w:val="24"/>
          <w:szCs w:val="24"/>
        </w:rPr>
      </w:pPr>
      <w:hyperlink r:id="rId14" w:tgtFrame="_blank" w:history="1">
        <w:r w:rsidRPr="000D261F">
          <w:rPr>
            <w:rFonts w:ascii="Tahoma" w:eastAsia="Times New Roman" w:hAnsi="Tahoma" w:cs="Tahoma"/>
            <w:sz w:val="24"/>
            <w:szCs w:val="24"/>
            <w:u w:val="single"/>
          </w:rPr>
          <w:t>https://www.nytimes.com/2019/07/10/smarter-living/disclose-disability-work-employer-rights.html</w:t>
        </w:r>
      </w:hyperlink>
    </w:p>
    <w:p w14:paraId="181116E5" w14:textId="62A8037D" w:rsidR="000D261F" w:rsidRDefault="000D261F" w:rsidP="000D261F">
      <w:pPr>
        <w:shd w:val="clear" w:color="auto" w:fill="FFFFFF"/>
        <w:spacing w:before="100" w:beforeAutospacing="1" w:after="100" w:afterAutospacing="1" w:line="240" w:lineRule="auto"/>
        <w:rPr>
          <w:rFonts w:ascii="Tahoma" w:eastAsia="Times New Roman" w:hAnsi="Tahoma" w:cs="Tahoma"/>
          <w:sz w:val="24"/>
          <w:szCs w:val="24"/>
        </w:rPr>
      </w:pPr>
    </w:p>
    <w:p w14:paraId="629ACA5E" w14:textId="675270EE" w:rsidR="000D261F" w:rsidRDefault="000D261F" w:rsidP="000D261F">
      <w:pPr>
        <w:shd w:val="clear" w:color="auto" w:fill="FFFFFF"/>
        <w:spacing w:before="100" w:beforeAutospacing="1" w:after="100" w:afterAutospacing="1" w:line="240" w:lineRule="auto"/>
        <w:rPr>
          <w:rFonts w:ascii="Tahoma" w:eastAsia="Times New Roman" w:hAnsi="Tahoma" w:cs="Tahoma"/>
          <w:sz w:val="24"/>
          <w:szCs w:val="24"/>
        </w:rPr>
      </w:pPr>
    </w:p>
    <w:p w14:paraId="050A5828" w14:textId="77777777" w:rsidR="000D261F" w:rsidRDefault="000D261F" w:rsidP="000D261F">
      <w:pPr>
        <w:spacing w:after="0" w:line="240" w:lineRule="auto"/>
        <w:rPr>
          <w:rFonts w:ascii="Tahoma" w:hAnsi="Tahoma" w:cs="Tahoma"/>
          <w:sz w:val="24"/>
          <w:szCs w:val="24"/>
        </w:rPr>
      </w:pPr>
      <w:r>
        <w:rPr>
          <w:rFonts w:ascii="Tahoma" w:hAnsi="Tahoma" w:cs="Tahoma"/>
          <w:sz w:val="24"/>
          <w:szCs w:val="24"/>
        </w:rPr>
        <w:lastRenderedPageBreak/>
        <w:t xml:space="preserve">Copyright © 2013 Susan </w:t>
      </w:r>
      <w:proofErr w:type="spellStart"/>
      <w:r>
        <w:rPr>
          <w:rFonts w:ascii="Tahoma" w:hAnsi="Tahoma" w:cs="Tahoma"/>
          <w:sz w:val="24"/>
          <w:szCs w:val="24"/>
        </w:rPr>
        <w:t>Fitzell</w:t>
      </w:r>
      <w:proofErr w:type="spellEnd"/>
      <w:r>
        <w:rPr>
          <w:rFonts w:ascii="Tahoma" w:hAnsi="Tahoma" w:cs="Tahoma"/>
          <w:sz w:val="24"/>
          <w:szCs w:val="24"/>
        </w:rPr>
        <w:t xml:space="preserve"> &amp; Aim Hi Educational Programs, LLC.  First published March 14, 2013.</w:t>
      </w:r>
    </w:p>
    <w:p w14:paraId="78E4A103" w14:textId="77777777" w:rsidR="000D261F" w:rsidRDefault="000D261F" w:rsidP="000D261F">
      <w:pPr>
        <w:spacing w:after="0" w:line="240" w:lineRule="auto"/>
        <w:jc w:val="center"/>
        <w:rPr>
          <w:rFonts w:ascii="Tahoma" w:hAnsi="Tahoma" w:cs="Tahoma"/>
          <w:color w:val="222222"/>
          <w:sz w:val="24"/>
          <w:szCs w:val="24"/>
          <w:shd w:val="clear" w:color="auto" w:fill="FFFFFF"/>
        </w:rPr>
      </w:pPr>
      <w:r>
        <w:rPr>
          <w:rFonts w:ascii="Tahoma" w:hAnsi="Tahoma" w:cs="Tahoma"/>
          <w:sz w:val="24"/>
          <w:szCs w:val="24"/>
        </w:rPr>
        <w:t>#####</w:t>
      </w:r>
    </w:p>
    <w:p w14:paraId="7601EFEA" w14:textId="77777777" w:rsidR="000D261F" w:rsidRDefault="000D261F" w:rsidP="000D261F">
      <w:pPr>
        <w:spacing w:after="0" w:line="240" w:lineRule="auto"/>
        <w:rPr>
          <w:rFonts w:ascii="Tahoma" w:hAnsi="Tahoma" w:cs="Tahoma"/>
          <w:color w:val="222222"/>
          <w:sz w:val="24"/>
          <w:szCs w:val="24"/>
          <w:shd w:val="clear" w:color="auto" w:fill="FFFFFF"/>
        </w:rPr>
      </w:pPr>
      <w:r>
        <w:rPr>
          <w:rFonts w:ascii="Tahoma" w:hAnsi="Tahoma" w:cs="Tahoma"/>
          <w:color w:val="222222"/>
          <w:sz w:val="24"/>
          <w:szCs w:val="24"/>
          <w:shd w:val="clear" w:color="auto" w:fill="FFFFFF"/>
        </w:rPr>
        <w:t xml:space="preserve">Susan </w:t>
      </w:r>
      <w:proofErr w:type="spellStart"/>
      <w:r>
        <w:rPr>
          <w:rFonts w:ascii="Tahoma" w:hAnsi="Tahoma" w:cs="Tahoma"/>
          <w:color w:val="222222"/>
          <w:sz w:val="24"/>
          <w:szCs w:val="24"/>
          <w:shd w:val="clear" w:color="auto" w:fill="FFFFFF"/>
        </w:rPr>
        <w:t>Fitzell</w:t>
      </w:r>
      <w:proofErr w:type="spellEnd"/>
      <w:r>
        <w:rPr>
          <w:rFonts w:ascii="Tahoma" w:hAnsi="Tahoma" w:cs="Tahoma"/>
          <w:color w:val="222222"/>
          <w:sz w:val="24"/>
          <w:szCs w:val="24"/>
          <w:shd w:val="clear" w:color="auto" w:fill="FFFFFF"/>
        </w:rPr>
        <w:t>, M. Ed, CSP, is a nationally recognized presenter, author of nine books for teachers, trainers, and parents, an educational consultant, and CEO of Aim Hi Educational Programs, LLC. As an independent consultant and coach, Susan offers the personalization, continuity, and consistency necessary for true change in any organization. She works side by side with teachers, school administrators, and business leaders as a coach and trainer, employing Brain Power strategies that take learning to the next level.</w:t>
      </w:r>
    </w:p>
    <w:p w14:paraId="435DDFB7" w14:textId="77777777" w:rsidR="000D261F" w:rsidRDefault="000D261F" w:rsidP="000D261F">
      <w:pPr>
        <w:spacing w:after="0" w:line="240" w:lineRule="auto"/>
        <w:rPr>
          <w:rFonts w:ascii="Tahoma" w:eastAsia="Times New Roman" w:hAnsi="Tahoma" w:cs="Tahoma"/>
          <w:b/>
          <w:bCs/>
          <w:sz w:val="24"/>
          <w:szCs w:val="24"/>
        </w:rPr>
      </w:pPr>
      <w:r>
        <w:rPr>
          <w:rFonts w:ascii="Tahoma" w:hAnsi="Tahoma" w:cs="Tahoma"/>
          <w:color w:val="222222"/>
          <w:sz w:val="24"/>
          <w:szCs w:val="24"/>
          <w:shd w:val="clear" w:color="auto" w:fill="FFFFFF"/>
        </w:rPr>
        <w:t xml:space="preserve">For more information, visit Susan's website at </w:t>
      </w:r>
      <w:hyperlink r:id="rId15" w:history="1">
        <w:r>
          <w:rPr>
            <w:rStyle w:val="Hyperlink"/>
            <w:rFonts w:ascii="Tahoma" w:hAnsi="Tahoma" w:cs="Tahoma"/>
          </w:rPr>
          <w:t>www.susanfitzell.com</w:t>
        </w:r>
      </w:hyperlink>
      <w:r>
        <w:t>.</w:t>
      </w:r>
    </w:p>
    <w:p w14:paraId="035C4521" w14:textId="77777777" w:rsidR="000D261F" w:rsidRDefault="000D261F" w:rsidP="000D261F">
      <w:pPr>
        <w:pageBreakBefore/>
        <w:spacing w:after="0" w:line="240" w:lineRule="auto"/>
        <w:rPr>
          <w:rFonts w:ascii="Tahoma" w:eastAsia="Times New Roman" w:hAnsi="Tahoma" w:cs="Tahoma"/>
          <w:sz w:val="24"/>
          <w:szCs w:val="24"/>
        </w:rPr>
      </w:pPr>
      <w:r>
        <w:rPr>
          <w:rFonts w:ascii="Tahoma" w:eastAsia="Times New Roman" w:hAnsi="Tahoma" w:cs="Tahoma"/>
          <w:b/>
          <w:bCs/>
          <w:sz w:val="24"/>
          <w:szCs w:val="24"/>
        </w:rPr>
        <w:lastRenderedPageBreak/>
        <w:t>Permission to Reprint</w:t>
      </w:r>
    </w:p>
    <w:p w14:paraId="05D4A7B5" w14:textId="77777777" w:rsidR="000D261F" w:rsidRDefault="000D261F" w:rsidP="000D261F">
      <w:pPr>
        <w:spacing w:after="0" w:line="240" w:lineRule="auto"/>
        <w:rPr>
          <w:rFonts w:ascii="Tahoma" w:eastAsia="Times New Roman" w:hAnsi="Tahoma" w:cs="Tahoma"/>
          <w:sz w:val="24"/>
          <w:szCs w:val="24"/>
        </w:rPr>
      </w:pPr>
      <w:r>
        <w:rPr>
          <w:rFonts w:ascii="Tahoma" w:eastAsia="Times New Roman" w:hAnsi="Tahoma" w:cs="Tahoma"/>
          <w:sz w:val="24"/>
          <w:szCs w:val="24"/>
        </w:rPr>
        <w:t>Aim Hi Educational Programs</w:t>
      </w:r>
      <w:r>
        <w:rPr>
          <w:rFonts w:ascii="Tahoma" w:eastAsia="Times New Roman" w:hAnsi="Tahoma" w:cs="Tahoma"/>
          <w:sz w:val="24"/>
          <w:szCs w:val="24"/>
        </w:rPr>
        <w:br/>
        <w:t>PO Box 6182</w:t>
      </w:r>
      <w:r>
        <w:rPr>
          <w:rFonts w:ascii="Tahoma" w:eastAsia="Times New Roman" w:hAnsi="Tahoma" w:cs="Tahoma"/>
          <w:sz w:val="24"/>
          <w:szCs w:val="24"/>
        </w:rPr>
        <w:br/>
        <w:t>Manchester, NH 03108</w:t>
      </w:r>
    </w:p>
    <w:p w14:paraId="4A327E61" w14:textId="77777777" w:rsidR="000D261F" w:rsidRDefault="000D261F" w:rsidP="000D261F">
      <w:pPr>
        <w:numPr>
          <w:ilvl w:val="0"/>
          <w:numId w:val="2"/>
        </w:numPr>
        <w:suppressAutoHyphens/>
        <w:spacing w:after="0" w:line="240" w:lineRule="auto"/>
        <w:rPr>
          <w:rFonts w:ascii="Tahoma" w:eastAsia="Times New Roman" w:hAnsi="Tahoma" w:cs="Tahoma"/>
          <w:sz w:val="24"/>
          <w:szCs w:val="24"/>
        </w:rPr>
      </w:pPr>
      <w:r>
        <w:rPr>
          <w:rFonts w:ascii="Tahoma" w:eastAsia="Times New Roman" w:hAnsi="Tahoma" w:cs="Tahoma"/>
          <w:sz w:val="24"/>
          <w:szCs w:val="24"/>
        </w:rPr>
        <w:t xml:space="preserve">Permission to reprint articles by Susan </w:t>
      </w:r>
      <w:proofErr w:type="spellStart"/>
      <w:r>
        <w:rPr>
          <w:rFonts w:ascii="Tahoma" w:eastAsia="Times New Roman" w:hAnsi="Tahoma" w:cs="Tahoma"/>
          <w:sz w:val="24"/>
          <w:szCs w:val="24"/>
        </w:rPr>
        <w:t>Fitzell</w:t>
      </w:r>
      <w:proofErr w:type="spellEnd"/>
      <w:r>
        <w:rPr>
          <w:rFonts w:ascii="Tahoma" w:eastAsia="Times New Roman" w:hAnsi="Tahoma" w:cs="Tahoma"/>
          <w:sz w:val="24"/>
          <w:szCs w:val="24"/>
        </w:rPr>
        <w:t xml:space="preserve">, at no charge is granted with the agreement that: </w:t>
      </w:r>
    </w:p>
    <w:p w14:paraId="0E272EDA" w14:textId="77777777" w:rsidR="000D261F" w:rsidRDefault="000D261F" w:rsidP="000D261F">
      <w:pPr>
        <w:numPr>
          <w:ilvl w:val="1"/>
          <w:numId w:val="2"/>
        </w:numPr>
        <w:suppressAutoHyphens/>
        <w:spacing w:after="0" w:line="240" w:lineRule="auto"/>
        <w:rPr>
          <w:rFonts w:ascii="Tahoma" w:eastAsia="Times New Roman" w:hAnsi="Tahoma" w:cs="Tahoma"/>
          <w:sz w:val="24"/>
          <w:szCs w:val="24"/>
        </w:rPr>
      </w:pPr>
      <w:r>
        <w:rPr>
          <w:rFonts w:ascii="Tahoma" w:eastAsia="Times New Roman" w:hAnsi="Tahoma" w:cs="Tahoma"/>
          <w:sz w:val="24"/>
          <w:szCs w:val="24"/>
        </w:rPr>
        <w:t>The article bio be included following each article used.</w:t>
      </w:r>
    </w:p>
    <w:p w14:paraId="103D0BFC" w14:textId="77777777" w:rsidR="000D261F" w:rsidRDefault="000D261F" w:rsidP="000D261F">
      <w:pPr>
        <w:numPr>
          <w:ilvl w:val="1"/>
          <w:numId w:val="2"/>
        </w:numPr>
        <w:suppressAutoHyphens/>
        <w:spacing w:after="0" w:line="240" w:lineRule="auto"/>
        <w:rPr>
          <w:rFonts w:ascii="Tahoma" w:eastAsia="Times New Roman" w:hAnsi="Tahoma" w:cs="Tahoma"/>
          <w:sz w:val="24"/>
          <w:szCs w:val="24"/>
        </w:rPr>
      </w:pPr>
      <w:r>
        <w:rPr>
          <w:rFonts w:ascii="Tahoma" w:eastAsia="Times New Roman" w:hAnsi="Tahoma" w:cs="Tahoma"/>
          <w:sz w:val="24"/>
          <w:szCs w:val="24"/>
        </w:rPr>
        <w:t xml:space="preserve">One copy of the publication in which the article is published be provided to Susan </w:t>
      </w:r>
      <w:proofErr w:type="spellStart"/>
      <w:r>
        <w:rPr>
          <w:rFonts w:ascii="Tahoma" w:eastAsia="Times New Roman" w:hAnsi="Tahoma" w:cs="Tahoma"/>
          <w:sz w:val="24"/>
          <w:szCs w:val="24"/>
        </w:rPr>
        <w:t>Fitzell</w:t>
      </w:r>
      <w:proofErr w:type="spellEnd"/>
      <w:r>
        <w:rPr>
          <w:rFonts w:ascii="Tahoma" w:eastAsia="Times New Roman" w:hAnsi="Tahoma" w:cs="Tahoma"/>
          <w:sz w:val="24"/>
          <w:szCs w:val="24"/>
        </w:rPr>
        <w:t>.</w:t>
      </w:r>
    </w:p>
    <w:p w14:paraId="11016B29" w14:textId="77777777" w:rsidR="000D261F" w:rsidRDefault="000D261F" w:rsidP="000D261F">
      <w:pPr>
        <w:numPr>
          <w:ilvl w:val="1"/>
          <w:numId w:val="2"/>
        </w:numPr>
        <w:suppressAutoHyphens/>
        <w:spacing w:after="0" w:line="240" w:lineRule="auto"/>
        <w:rPr>
          <w:rFonts w:ascii="Tahoma" w:eastAsia="Times New Roman" w:hAnsi="Tahoma" w:cs="Tahoma"/>
          <w:sz w:val="24"/>
          <w:szCs w:val="24"/>
        </w:rPr>
      </w:pPr>
      <w:r>
        <w:rPr>
          <w:rFonts w:ascii="Tahoma" w:eastAsia="Times New Roman" w:hAnsi="Tahoma" w:cs="Tahoma"/>
          <w:sz w:val="24"/>
          <w:szCs w:val="24"/>
        </w:rPr>
        <w:t>A fee per article will be expected for articles published without the closing bio and contact information; $300.</w:t>
      </w:r>
    </w:p>
    <w:p w14:paraId="7E78C89A" w14:textId="77777777" w:rsidR="000D261F" w:rsidRDefault="000D261F" w:rsidP="000D261F">
      <w:pPr>
        <w:numPr>
          <w:ilvl w:val="0"/>
          <w:numId w:val="2"/>
        </w:numPr>
        <w:suppressAutoHyphens/>
        <w:spacing w:after="0" w:line="240" w:lineRule="auto"/>
        <w:rPr>
          <w:rFonts w:ascii="Tahoma" w:eastAsia="Times New Roman" w:hAnsi="Tahoma" w:cs="Tahoma"/>
          <w:sz w:val="24"/>
          <w:szCs w:val="24"/>
        </w:rPr>
      </w:pPr>
      <w:r>
        <w:rPr>
          <w:rFonts w:ascii="Tahoma" w:eastAsia="Times New Roman" w:hAnsi="Tahoma" w:cs="Tahoma"/>
          <w:sz w:val="24"/>
          <w:szCs w:val="24"/>
        </w:rPr>
        <w:t xml:space="preserve">Permission is also granted for reasonable: </w:t>
      </w:r>
    </w:p>
    <w:p w14:paraId="7AB4AB6F" w14:textId="77777777" w:rsidR="000D261F" w:rsidRDefault="000D261F" w:rsidP="000D261F">
      <w:pPr>
        <w:numPr>
          <w:ilvl w:val="1"/>
          <w:numId w:val="2"/>
        </w:numPr>
        <w:suppressAutoHyphens/>
        <w:spacing w:after="0" w:line="240" w:lineRule="auto"/>
        <w:rPr>
          <w:rFonts w:ascii="Tahoma" w:eastAsia="Times New Roman" w:hAnsi="Tahoma" w:cs="Tahoma"/>
          <w:sz w:val="24"/>
          <w:szCs w:val="24"/>
        </w:rPr>
      </w:pPr>
      <w:r>
        <w:rPr>
          <w:rFonts w:ascii="Tahoma" w:eastAsia="Times New Roman" w:hAnsi="Tahoma" w:cs="Tahoma"/>
          <w:sz w:val="24"/>
          <w:szCs w:val="24"/>
        </w:rPr>
        <w:t>Editing content and industry specific example exchange.</w:t>
      </w:r>
    </w:p>
    <w:p w14:paraId="0021CC52" w14:textId="77777777" w:rsidR="000D261F" w:rsidRDefault="000D261F" w:rsidP="000D261F">
      <w:pPr>
        <w:numPr>
          <w:ilvl w:val="1"/>
          <w:numId w:val="2"/>
        </w:numPr>
        <w:suppressAutoHyphens/>
        <w:spacing w:after="0" w:line="240" w:lineRule="auto"/>
        <w:rPr>
          <w:rFonts w:ascii="Tahoma" w:eastAsia="Times New Roman" w:hAnsi="Tahoma" w:cs="Tahoma"/>
          <w:sz w:val="24"/>
          <w:szCs w:val="24"/>
        </w:rPr>
      </w:pPr>
      <w:r>
        <w:rPr>
          <w:rFonts w:ascii="Tahoma" w:eastAsia="Times New Roman" w:hAnsi="Tahoma" w:cs="Tahoma"/>
          <w:sz w:val="24"/>
          <w:szCs w:val="24"/>
        </w:rPr>
        <w:t>Length.</w:t>
      </w:r>
    </w:p>
    <w:p w14:paraId="2BA8172B" w14:textId="77777777" w:rsidR="000D261F" w:rsidRDefault="000D261F" w:rsidP="000D261F">
      <w:pPr>
        <w:numPr>
          <w:ilvl w:val="1"/>
          <w:numId w:val="2"/>
        </w:numPr>
        <w:suppressAutoHyphens/>
        <w:spacing w:after="0" w:line="240" w:lineRule="auto"/>
        <w:rPr>
          <w:rFonts w:ascii="Tahoma" w:eastAsia="Times New Roman" w:hAnsi="Tahoma" w:cs="Tahoma"/>
          <w:sz w:val="24"/>
          <w:szCs w:val="24"/>
        </w:rPr>
      </w:pPr>
      <w:r>
        <w:rPr>
          <w:rFonts w:ascii="Tahoma" w:eastAsia="Times New Roman" w:hAnsi="Tahoma" w:cs="Tahoma"/>
          <w:sz w:val="24"/>
          <w:szCs w:val="24"/>
        </w:rPr>
        <w:t>Article title change.</w:t>
      </w:r>
    </w:p>
    <w:p w14:paraId="6A8D9AFF" w14:textId="77777777" w:rsidR="000D261F" w:rsidRDefault="000D261F" w:rsidP="000D261F">
      <w:pPr>
        <w:numPr>
          <w:ilvl w:val="0"/>
          <w:numId w:val="2"/>
        </w:numPr>
        <w:suppressAutoHyphens/>
        <w:spacing w:after="0" w:line="240" w:lineRule="auto"/>
        <w:rPr>
          <w:rFonts w:ascii="Tahoma" w:eastAsia="Times New Roman" w:hAnsi="Tahoma" w:cs="Tahoma"/>
          <w:sz w:val="24"/>
          <w:szCs w:val="24"/>
        </w:rPr>
      </w:pPr>
      <w:r>
        <w:rPr>
          <w:rFonts w:ascii="Tahoma" w:eastAsia="Times New Roman" w:hAnsi="Tahoma" w:cs="Tahoma"/>
          <w:sz w:val="24"/>
          <w:szCs w:val="24"/>
        </w:rPr>
        <w:t>Electronic publishing of articles must include a live, click-able link to http://www.susanfitzell.com</w:t>
      </w:r>
    </w:p>
    <w:p w14:paraId="558010B6" w14:textId="77777777" w:rsidR="000D261F" w:rsidRPr="00693EC2" w:rsidRDefault="000D261F" w:rsidP="000D261F">
      <w:pPr>
        <w:spacing w:after="0" w:line="240" w:lineRule="auto"/>
        <w:rPr>
          <w:rFonts w:ascii="Tahoma" w:eastAsia="Times New Roman" w:hAnsi="Tahoma" w:cs="Tahoma"/>
          <w:color w:val="333333"/>
          <w:sz w:val="24"/>
          <w:szCs w:val="24"/>
        </w:rPr>
      </w:pPr>
      <w:r>
        <w:rPr>
          <w:rFonts w:ascii="Tahoma" w:eastAsia="Times New Roman" w:hAnsi="Tahoma" w:cs="Tahoma"/>
          <w:sz w:val="24"/>
          <w:szCs w:val="24"/>
        </w:rPr>
        <w:t xml:space="preserve">Any questions, please email to </w:t>
      </w:r>
      <w:hyperlink r:id="rId16" w:history="1">
        <w:r>
          <w:rPr>
            <w:rStyle w:val="Hyperlink"/>
            <w:rFonts w:ascii="Tahoma" w:hAnsi="Tahoma" w:cs="Tahoma"/>
            <w:sz w:val="24"/>
            <w:szCs w:val="24"/>
          </w:rPr>
          <w:t>sfitzell@susanfitzell.com</w:t>
        </w:r>
      </w:hyperlink>
      <w:r>
        <w:rPr>
          <w:rFonts w:ascii="Tahoma" w:eastAsia="Times New Roman" w:hAnsi="Tahoma" w:cs="Tahoma"/>
          <w:sz w:val="24"/>
          <w:szCs w:val="24"/>
        </w:rPr>
        <w:t>.</w:t>
      </w:r>
    </w:p>
    <w:p w14:paraId="60C3532B" w14:textId="77777777" w:rsidR="000D261F" w:rsidRPr="000D261F" w:rsidRDefault="000D261F" w:rsidP="000D261F">
      <w:pPr>
        <w:shd w:val="clear" w:color="auto" w:fill="FFFFFF"/>
        <w:spacing w:before="100" w:beforeAutospacing="1" w:after="100" w:afterAutospacing="1" w:line="240" w:lineRule="auto"/>
        <w:rPr>
          <w:rFonts w:ascii="Tahoma" w:eastAsia="Times New Roman" w:hAnsi="Tahoma" w:cs="Tahoma"/>
          <w:sz w:val="24"/>
          <w:szCs w:val="24"/>
        </w:rPr>
      </w:pPr>
    </w:p>
    <w:p w14:paraId="5EA9103A" w14:textId="77777777" w:rsidR="00E85DF0" w:rsidRPr="000D261F" w:rsidRDefault="00E85DF0">
      <w:pPr>
        <w:rPr>
          <w:rFonts w:ascii="Tahoma" w:hAnsi="Tahoma" w:cs="Tahoma"/>
          <w:sz w:val="24"/>
          <w:szCs w:val="24"/>
        </w:rPr>
      </w:pPr>
    </w:p>
    <w:sectPr w:rsidR="00E85DF0" w:rsidRPr="000D2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314026"/>
    <w:multiLevelType w:val="multilevel"/>
    <w:tmpl w:val="87DA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1F"/>
    <w:rsid w:val="000D261F"/>
    <w:rsid w:val="00B20299"/>
    <w:rsid w:val="00E8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8B58"/>
  <w15:chartTrackingRefBased/>
  <w15:docId w15:val="{A223A812-DDF7-4330-B724-BD193A69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26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26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6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26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26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61F"/>
    <w:rPr>
      <w:b/>
      <w:bCs/>
    </w:rPr>
  </w:style>
  <w:style w:type="character" w:styleId="Hyperlink">
    <w:name w:val="Hyperlink"/>
    <w:basedOn w:val="DefaultParagraphFont"/>
    <w:semiHidden/>
    <w:unhideWhenUsed/>
    <w:rsid w:val="000D2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12520">
      <w:bodyDiv w:val="1"/>
      <w:marLeft w:val="0"/>
      <w:marRight w:val="0"/>
      <w:marTop w:val="0"/>
      <w:marBottom w:val="0"/>
      <w:divBdr>
        <w:top w:val="none" w:sz="0" w:space="0" w:color="auto"/>
        <w:left w:val="none" w:sz="0" w:space="0" w:color="auto"/>
        <w:bottom w:val="none" w:sz="0" w:space="0" w:color="auto"/>
        <w:right w:val="none" w:sz="0" w:space="0" w:color="auto"/>
      </w:divBdr>
      <w:divsChild>
        <w:div w:id="1720745061">
          <w:marLeft w:val="0"/>
          <w:marRight w:val="0"/>
          <w:marTop w:val="0"/>
          <w:marBottom w:val="0"/>
          <w:divBdr>
            <w:top w:val="none" w:sz="0" w:space="0" w:color="auto"/>
            <w:left w:val="none" w:sz="0" w:space="0" w:color="auto"/>
            <w:bottom w:val="none" w:sz="0" w:space="0" w:color="auto"/>
            <w:right w:val="none" w:sz="0" w:space="0" w:color="auto"/>
          </w:divBdr>
          <w:divsChild>
            <w:div w:id="6629279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andspell.com/us/working-with-dyslexia" TargetMode="External"/><Relationship Id="rId13" Type="http://schemas.openxmlformats.org/officeDocument/2006/relationships/hyperlink" Target="https://www.helpguide.org/articles/add-adhd/managing-adult-adhd-attention-deficit-disorder.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lpguide.org/articles/add-adhd/managing-adult-adhd-attention-deficit-disorder.htm" TargetMode="External"/><Relationship Id="rId12" Type="http://schemas.openxmlformats.org/officeDocument/2006/relationships/hyperlink" Target="https://www.cdc.gov/ncbddd/adhd/data.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fitzell@susanfitzell.com" TargetMode="External"/><Relationship Id="rId1" Type="http://schemas.openxmlformats.org/officeDocument/2006/relationships/numbering" Target="numbering.xml"/><Relationship Id="rId6" Type="http://schemas.openxmlformats.org/officeDocument/2006/relationships/hyperlink" Target="https://www.cdc.gov/ncbddd/adhd/data.html" TargetMode="External"/><Relationship Id="rId11" Type="http://schemas.openxmlformats.org/officeDocument/2006/relationships/hyperlink" Target="https://dialogical.net/blog/adhd-statistics/" TargetMode="External"/><Relationship Id="rId5" Type="http://schemas.openxmlformats.org/officeDocument/2006/relationships/hyperlink" Target="https://ajp.psychiatryonline.org/doi/full/10.1176/ajp.2006.163.4.716?url_ver=Z39.88-2003&amp;rfr_id=ori%3Arid%3Acrossref.org&amp;rfr_dat=cr_pub%3Dpubmed&amp;" TargetMode="External"/><Relationship Id="rId15" Type="http://schemas.openxmlformats.org/officeDocument/2006/relationships/hyperlink" Target="http://www.susanfitzell.com/" TargetMode="External"/><Relationship Id="rId10" Type="http://schemas.openxmlformats.org/officeDocument/2006/relationships/hyperlink" Target="https://www.differentbrains.org/5-tips-dealing-adult-adhd/" TargetMode="External"/><Relationship Id="rId4" Type="http://schemas.openxmlformats.org/officeDocument/2006/relationships/webSettings" Target="webSettings.xml"/><Relationship Id="rId9" Type="http://schemas.openxmlformats.org/officeDocument/2006/relationships/hyperlink" Target="https://www.nytimes.com/2019/07/10/smarter-living/disclose-disability-work-employer-rights.html" TargetMode="External"/><Relationship Id="rId14" Type="http://schemas.openxmlformats.org/officeDocument/2006/relationships/hyperlink" Target="https://www.nytimes.com/2019/07/10/smarter-living/disclose-disability-work-employer-righ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1360</Words>
  <Characters>7752</Characters>
  <Application>Microsoft Office Word</Application>
  <DocSecurity>0</DocSecurity>
  <Lines>64</Lines>
  <Paragraphs>18</Paragraphs>
  <ScaleCrop>false</ScaleCrop>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O'Neal</dc:creator>
  <cp:keywords/>
  <dc:description/>
  <cp:lastModifiedBy>Chase O'Neal</cp:lastModifiedBy>
  <cp:revision>1</cp:revision>
  <dcterms:created xsi:type="dcterms:W3CDTF">2021-09-30T15:22:00Z</dcterms:created>
  <dcterms:modified xsi:type="dcterms:W3CDTF">2021-09-30T15:25:00Z</dcterms:modified>
</cp:coreProperties>
</file>